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57F" w:rsidRPr="00724058" w:rsidRDefault="00DD42D1" w:rsidP="005007C7">
      <w:pPr>
        <w:spacing w:afterLines="50" w:after="156"/>
        <w:jc w:val="center"/>
        <w:rPr>
          <w:rFonts w:ascii="黑体" w:eastAsia="黑体" w:hAnsi="宋体"/>
          <w:sz w:val="36"/>
          <w:szCs w:val="36"/>
        </w:rPr>
      </w:pPr>
      <w:r w:rsidRPr="00724058">
        <w:rPr>
          <w:rFonts w:ascii="黑体" w:eastAsia="黑体" w:hAnsi="宋体" w:hint="eastAsia"/>
          <w:sz w:val="36"/>
          <w:szCs w:val="36"/>
        </w:rPr>
        <w:t>中科院大连化物所201</w:t>
      </w:r>
      <w:r w:rsidR="007B1528">
        <w:rPr>
          <w:rFonts w:ascii="黑体" w:eastAsia="黑体" w:hAnsi="宋体" w:hint="eastAsia"/>
          <w:sz w:val="36"/>
          <w:szCs w:val="36"/>
        </w:rPr>
        <w:t>5</w:t>
      </w:r>
      <w:r w:rsidRPr="00724058">
        <w:rPr>
          <w:rFonts w:ascii="黑体" w:eastAsia="黑体" w:hAnsi="宋体" w:hint="eastAsia"/>
          <w:sz w:val="36"/>
          <w:szCs w:val="36"/>
        </w:rPr>
        <w:t>年度冠名奖</w:t>
      </w:r>
      <w:r w:rsidR="005007C7">
        <w:rPr>
          <w:rFonts w:ascii="黑体" w:eastAsia="黑体" w:hAnsi="宋体" w:hint="eastAsia"/>
          <w:sz w:val="36"/>
          <w:szCs w:val="36"/>
        </w:rPr>
        <w:t>公示材料</w:t>
      </w:r>
      <w:r w:rsidRPr="00724058">
        <w:rPr>
          <w:rFonts w:ascii="黑体" w:eastAsia="黑体" w:hAnsi="宋体" w:hint="eastAsia"/>
          <w:sz w:val="36"/>
          <w:szCs w:val="36"/>
        </w:rPr>
        <w:t>（集体）</w:t>
      </w: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3323"/>
        <w:gridCol w:w="2112"/>
        <w:gridCol w:w="1520"/>
      </w:tblGrid>
      <w:tr w:rsidR="000418A0" w:rsidRPr="00724058" w:rsidTr="000418A0">
        <w:trPr>
          <w:jc w:val="center"/>
        </w:trPr>
        <w:tc>
          <w:tcPr>
            <w:tcW w:w="3164" w:type="dxa"/>
          </w:tcPr>
          <w:p w:rsidR="000418A0" w:rsidRPr="00724058" w:rsidRDefault="000418A0" w:rsidP="002C4EA5">
            <w:pPr>
              <w:spacing w:line="540" w:lineRule="exact"/>
              <w:jc w:val="center"/>
              <w:rPr>
                <w:rFonts w:ascii="仿宋_GB2312" w:eastAsia="仿宋_GB2312"/>
                <w:sz w:val="30"/>
                <w:szCs w:val="30"/>
              </w:rPr>
            </w:pPr>
            <w:bookmarkStart w:id="0" w:name="_GoBack" w:colFirst="0" w:colLast="1"/>
            <w:r w:rsidRPr="00724058">
              <w:rPr>
                <w:rFonts w:ascii="仿宋_GB2312" w:eastAsia="仿宋_GB2312" w:hint="eastAsia"/>
                <w:sz w:val="30"/>
                <w:szCs w:val="30"/>
              </w:rPr>
              <w:t>被推荐集体名称</w:t>
            </w:r>
          </w:p>
        </w:tc>
        <w:tc>
          <w:tcPr>
            <w:tcW w:w="3323" w:type="dxa"/>
          </w:tcPr>
          <w:p w:rsidR="000418A0" w:rsidRPr="00AF66C8" w:rsidRDefault="00036233" w:rsidP="002C4EA5">
            <w:pPr>
              <w:spacing w:line="540" w:lineRule="exact"/>
              <w:jc w:val="center"/>
              <w:rPr>
                <w:rFonts w:ascii="仿宋_GB2312" w:eastAsia="仿宋_GB2312"/>
                <w:sz w:val="30"/>
                <w:szCs w:val="30"/>
              </w:rPr>
            </w:pPr>
            <w:r w:rsidRPr="00AF66C8">
              <w:rPr>
                <w:rFonts w:ascii="仿宋_GB2312" w:eastAsia="仿宋_GB2312" w:hint="eastAsia"/>
                <w:sz w:val="30"/>
                <w:szCs w:val="30"/>
              </w:rPr>
              <w:t>新兴能源科技有限公司</w:t>
            </w:r>
          </w:p>
        </w:tc>
        <w:tc>
          <w:tcPr>
            <w:tcW w:w="2112" w:type="dxa"/>
            <w:vAlign w:val="center"/>
          </w:tcPr>
          <w:p w:rsidR="000418A0" w:rsidRPr="00AF66C8" w:rsidRDefault="000418A0" w:rsidP="002C4EA5">
            <w:pPr>
              <w:jc w:val="center"/>
              <w:rPr>
                <w:rFonts w:ascii="仿宋_GB2312" w:eastAsia="仿宋_GB2312"/>
                <w:sz w:val="30"/>
                <w:szCs w:val="30"/>
              </w:rPr>
            </w:pPr>
            <w:r w:rsidRPr="00AF66C8">
              <w:rPr>
                <w:rFonts w:ascii="仿宋_GB2312" w:eastAsia="仿宋_GB2312" w:hint="eastAsia"/>
                <w:sz w:val="30"/>
                <w:szCs w:val="30"/>
              </w:rPr>
              <w:t>负责人姓名</w:t>
            </w:r>
          </w:p>
        </w:tc>
        <w:tc>
          <w:tcPr>
            <w:tcW w:w="1520" w:type="dxa"/>
            <w:vAlign w:val="center"/>
          </w:tcPr>
          <w:p w:rsidR="000418A0" w:rsidRPr="00AF66C8" w:rsidRDefault="00036233" w:rsidP="002C4EA5">
            <w:pPr>
              <w:spacing w:line="540" w:lineRule="exact"/>
              <w:jc w:val="center"/>
              <w:rPr>
                <w:rFonts w:ascii="仿宋_GB2312" w:eastAsia="仿宋_GB2312"/>
                <w:sz w:val="30"/>
                <w:szCs w:val="30"/>
              </w:rPr>
            </w:pPr>
            <w:r w:rsidRPr="00AF66C8">
              <w:rPr>
                <w:rFonts w:ascii="仿宋_GB2312" w:eastAsia="仿宋_GB2312" w:hint="eastAsia"/>
                <w:sz w:val="30"/>
                <w:szCs w:val="30"/>
              </w:rPr>
              <w:t>杜国良</w:t>
            </w:r>
          </w:p>
        </w:tc>
      </w:tr>
      <w:tr w:rsidR="000418A0" w:rsidRPr="00724058" w:rsidTr="000418A0">
        <w:trPr>
          <w:jc w:val="center"/>
        </w:trPr>
        <w:tc>
          <w:tcPr>
            <w:tcW w:w="3164" w:type="dxa"/>
          </w:tcPr>
          <w:p w:rsidR="000418A0" w:rsidRPr="00724058" w:rsidRDefault="000418A0" w:rsidP="002C4EA5">
            <w:pPr>
              <w:spacing w:line="540" w:lineRule="exact"/>
              <w:jc w:val="center"/>
              <w:rPr>
                <w:rFonts w:ascii="仿宋_GB2312" w:eastAsia="仿宋_GB2312"/>
                <w:sz w:val="30"/>
                <w:szCs w:val="30"/>
              </w:rPr>
            </w:pPr>
            <w:r w:rsidRPr="00724058">
              <w:rPr>
                <w:rFonts w:ascii="仿宋_GB2312" w:eastAsia="仿宋_GB2312" w:hint="eastAsia"/>
                <w:sz w:val="30"/>
                <w:szCs w:val="30"/>
              </w:rPr>
              <w:t>申报冠名奖奖项名称</w:t>
            </w:r>
          </w:p>
        </w:tc>
        <w:tc>
          <w:tcPr>
            <w:tcW w:w="6955" w:type="dxa"/>
            <w:gridSpan w:val="3"/>
          </w:tcPr>
          <w:p w:rsidR="000418A0" w:rsidRPr="00724058" w:rsidRDefault="00036233" w:rsidP="002C4EA5">
            <w:pPr>
              <w:spacing w:line="540" w:lineRule="exact"/>
              <w:jc w:val="center"/>
              <w:rPr>
                <w:rFonts w:ascii="仿宋_GB2312" w:eastAsia="仿宋_GB2312"/>
                <w:sz w:val="30"/>
                <w:szCs w:val="30"/>
              </w:rPr>
            </w:pPr>
            <w:r>
              <w:rPr>
                <w:rFonts w:ascii="仿宋_GB2312" w:eastAsia="仿宋_GB2312" w:hint="eastAsia"/>
                <w:sz w:val="30"/>
                <w:szCs w:val="30"/>
              </w:rPr>
              <w:t>产业发展贡献奖</w:t>
            </w:r>
          </w:p>
        </w:tc>
      </w:tr>
      <w:tr w:rsidR="000418A0" w:rsidRPr="00724058" w:rsidTr="000418A0">
        <w:trPr>
          <w:jc w:val="center"/>
        </w:trPr>
        <w:tc>
          <w:tcPr>
            <w:tcW w:w="3164" w:type="dxa"/>
          </w:tcPr>
          <w:p w:rsidR="000418A0" w:rsidRPr="00724058" w:rsidRDefault="000418A0" w:rsidP="002C4EA5">
            <w:pPr>
              <w:spacing w:line="540" w:lineRule="exact"/>
              <w:jc w:val="center"/>
              <w:rPr>
                <w:rFonts w:ascii="仿宋_GB2312" w:eastAsia="仿宋_GB2312"/>
                <w:sz w:val="30"/>
                <w:szCs w:val="30"/>
              </w:rPr>
            </w:pPr>
            <w:r w:rsidRPr="00724058">
              <w:rPr>
                <w:rFonts w:ascii="仿宋_GB2312" w:eastAsia="仿宋_GB2312" w:hint="eastAsia"/>
                <w:sz w:val="30"/>
                <w:szCs w:val="30"/>
              </w:rPr>
              <w:t>被推荐集体人员情况</w:t>
            </w:r>
          </w:p>
        </w:tc>
        <w:tc>
          <w:tcPr>
            <w:tcW w:w="6955" w:type="dxa"/>
            <w:gridSpan w:val="3"/>
          </w:tcPr>
          <w:p w:rsidR="000418A0" w:rsidRPr="00724058" w:rsidRDefault="000418A0" w:rsidP="002C4EA5">
            <w:pPr>
              <w:spacing w:line="540" w:lineRule="exact"/>
              <w:jc w:val="center"/>
              <w:rPr>
                <w:rFonts w:ascii="仿宋_GB2312" w:eastAsia="仿宋_GB2312"/>
                <w:sz w:val="30"/>
                <w:szCs w:val="30"/>
              </w:rPr>
            </w:pPr>
            <w:r w:rsidRPr="00724058">
              <w:rPr>
                <w:rFonts w:ascii="仿宋_GB2312" w:eastAsia="仿宋_GB2312" w:hint="eastAsia"/>
                <w:sz w:val="30"/>
                <w:szCs w:val="30"/>
              </w:rPr>
              <w:t>职工：</w:t>
            </w:r>
            <w:r w:rsidR="00D2052B">
              <w:rPr>
                <w:rFonts w:ascii="仿宋_GB2312" w:eastAsia="仿宋_GB2312" w:hint="eastAsia"/>
                <w:sz w:val="30"/>
                <w:szCs w:val="30"/>
              </w:rPr>
              <w:t>38</w:t>
            </w:r>
            <w:r w:rsidRPr="00724058">
              <w:rPr>
                <w:rFonts w:ascii="仿宋_GB2312" w:eastAsia="仿宋_GB2312" w:hint="eastAsia"/>
                <w:sz w:val="30"/>
                <w:szCs w:val="30"/>
              </w:rPr>
              <w:t>名；研究生：</w:t>
            </w:r>
            <w:r w:rsidR="00036233">
              <w:rPr>
                <w:rFonts w:ascii="仿宋_GB2312" w:eastAsia="仿宋_GB2312" w:hint="eastAsia"/>
                <w:sz w:val="30"/>
                <w:szCs w:val="30"/>
              </w:rPr>
              <w:t>13</w:t>
            </w:r>
            <w:r w:rsidRPr="00724058">
              <w:rPr>
                <w:rFonts w:ascii="仿宋_GB2312" w:eastAsia="仿宋_GB2312" w:hint="eastAsia"/>
                <w:sz w:val="30"/>
                <w:szCs w:val="30"/>
              </w:rPr>
              <w:t>名；返聘职工：</w:t>
            </w:r>
            <w:r w:rsidR="00036233">
              <w:rPr>
                <w:rFonts w:ascii="仿宋_GB2312" w:eastAsia="仿宋_GB2312" w:hint="eastAsia"/>
                <w:sz w:val="30"/>
                <w:szCs w:val="30"/>
              </w:rPr>
              <w:t>0</w:t>
            </w:r>
            <w:r w:rsidRPr="00724058">
              <w:rPr>
                <w:rFonts w:ascii="仿宋_GB2312" w:eastAsia="仿宋_GB2312" w:hint="eastAsia"/>
                <w:sz w:val="30"/>
                <w:szCs w:val="30"/>
              </w:rPr>
              <w:t>名</w:t>
            </w:r>
          </w:p>
        </w:tc>
      </w:tr>
      <w:bookmarkEnd w:id="0"/>
      <w:tr w:rsidR="000418A0" w:rsidRPr="00724058" w:rsidTr="000418A0">
        <w:trPr>
          <w:jc w:val="center"/>
        </w:trPr>
        <w:tc>
          <w:tcPr>
            <w:tcW w:w="10119" w:type="dxa"/>
            <w:gridSpan w:val="4"/>
          </w:tcPr>
          <w:p w:rsidR="000418A0" w:rsidRPr="00724058" w:rsidRDefault="000418A0" w:rsidP="00DD42D1">
            <w:pPr>
              <w:rPr>
                <w:rFonts w:ascii="仿宋_GB2312" w:eastAsia="仿宋_GB2312" w:hAnsi="宋体"/>
                <w:sz w:val="32"/>
                <w:szCs w:val="32"/>
              </w:rPr>
            </w:pPr>
            <w:r w:rsidRPr="00405D7A">
              <w:rPr>
                <w:rFonts w:ascii="仿宋_GB2312" w:eastAsia="仿宋_GB2312" w:hAnsi="宋体" w:hint="eastAsia"/>
                <w:sz w:val="30"/>
                <w:szCs w:val="30"/>
              </w:rPr>
              <w:t>主要事迹：</w:t>
            </w:r>
            <w:r w:rsidRPr="00724058">
              <w:rPr>
                <w:rFonts w:ascii="宋体" w:hAnsi="宋体" w:hint="eastAsia"/>
                <w:sz w:val="24"/>
              </w:rPr>
              <w:t>（</w:t>
            </w:r>
            <w:r w:rsidR="00772AE2">
              <w:rPr>
                <w:rFonts w:ascii="宋体" w:hAnsi="宋体" w:hint="eastAsia"/>
                <w:sz w:val="24"/>
              </w:rPr>
              <w:t>8</w:t>
            </w:r>
            <w:r w:rsidRPr="00724058">
              <w:rPr>
                <w:rFonts w:ascii="宋体" w:hAnsi="宋体" w:hint="eastAsia"/>
                <w:sz w:val="24"/>
              </w:rPr>
              <w:t>00字，小四宋体，单倍行距。有获奖、专利、专著、论文等，请复印首页附后）</w:t>
            </w:r>
          </w:p>
          <w:p w:rsidR="000418A0" w:rsidRDefault="000418A0" w:rsidP="00CE397F">
            <w:pPr>
              <w:spacing w:line="360" w:lineRule="exact"/>
              <w:ind w:firstLine="646"/>
              <w:rPr>
                <w:rFonts w:ascii="宋体" w:hAnsi="宋体"/>
                <w:sz w:val="24"/>
              </w:rPr>
            </w:pPr>
          </w:p>
          <w:p w:rsidR="0087654D" w:rsidRPr="004C1BE7" w:rsidRDefault="0087654D" w:rsidP="004C1BE7">
            <w:pPr>
              <w:tabs>
                <w:tab w:val="left" w:pos="0"/>
              </w:tabs>
              <w:spacing w:line="380" w:lineRule="exact"/>
              <w:ind w:firstLineChars="200" w:firstLine="480"/>
              <w:rPr>
                <w:sz w:val="24"/>
              </w:rPr>
            </w:pPr>
            <w:r w:rsidRPr="004C1BE7">
              <w:rPr>
                <w:rFonts w:hint="eastAsia"/>
                <w:sz w:val="24"/>
              </w:rPr>
              <w:t>新兴能源科技有限公司作为中国科学院大连化学物理研究所的参股公司，</w:t>
            </w:r>
            <w:r w:rsidRPr="004C1BE7">
              <w:rPr>
                <w:sz w:val="24"/>
              </w:rPr>
              <w:t>以推广中科院自主开发的专利、专有技术为主营业务，以技术推广、技术营销、技术服务为主要工作内容，是国内在煤制烯烃及其相关专业领域最专业、最权威的专利专有技术供应商之一。</w:t>
            </w:r>
            <w:r w:rsidR="008D746C" w:rsidRPr="004C1BE7">
              <w:rPr>
                <w:rFonts w:hint="eastAsia"/>
                <w:sz w:val="24"/>
              </w:rPr>
              <w:t>2015</w:t>
            </w:r>
            <w:r w:rsidRPr="004C1BE7">
              <w:rPr>
                <w:rFonts w:hint="eastAsia"/>
                <w:sz w:val="24"/>
              </w:rPr>
              <w:t>年，新兴能源科技有限公司在技术许可、技术服务、经济效益、营销推广、公司管理等方面取得了卓有成效的成绩，为科技成果转化做出了突出贡献。</w:t>
            </w:r>
          </w:p>
          <w:p w:rsidR="0087654D" w:rsidRPr="004C1BE7" w:rsidRDefault="0087654D" w:rsidP="004C1BE7">
            <w:pPr>
              <w:tabs>
                <w:tab w:val="left" w:pos="0"/>
              </w:tabs>
              <w:spacing w:line="380" w:lineRule="exact"/>
              <w:ind w:firstLineChars="200" w:firstLine="480"/>
              <w:rPr>
                <w:sz w:val="24"/>
              </w:rPr>
            </w:pPr>
          </w:p>
          <w:p w:rsidR="0087654D" w:rsidRPr="004C1BE7" w:rsidRDefault="0087654D" w:rsidP="004C1BE7">
            <w:pPr>
              <w:tabs>
                <w:tab w:val="left" w:pos="0"/>
              </w:tabs>
              <w:spacing w:line="380" w:lineRule="exact"/>
              <w:ind w:firstLineChars="200" w:firstLine="480"/>
              <w:rPr>
                <w:sz w:val="24"/>
              </w:rPr>
            </w:pPr>
            <w:r w:rsidRPr="004C1BE7">
              <w:rPr>
                <w:rFonts w:hint="eastAsia"/>
                <w:sz w:val="24"/>
              </w:rPr>
              <w:t>2015</w:t>
            </w:r>
            <w:r w:rsidRPr="004C1BE7">
              <w:rPr>
                <w:rFonts w:hint="eastAsia"/>
                <w:sz w:val="24"/>
              </w:rPr>
              <w:t>年，新兴公司围绕全年工作重点，顺利完成了项目装置投料试车和</w:t>
            </w:r>
            <w:r w:rsidRPr="004C1BE7">
              <w:rPr>
                <w:sz w:val="24"/>
              </w:rPr>
              <w:t>性能考核</w:t>
            </w:r>
            <w:r w:rsidRPr="004C1BE7">
              <w:rPr>
                <w:rFonts w:hint="eastAsia"/>
                <w:sz w:val="24"/>
              </w:rPr>
              <w:t>的重任，较好地完成了年度经营目标。</w:t>
            </w:r>
          </w:p>
          <w:p w:rsidR="0087654D" w:rsidRPr="004C1BE7" w:rsidRDefault="0087654D" w:rsidP="004C1BE7">
            <w:pPr>
              <w:tabs>
                <w:tab w:val="left" w:pos="0"/>
              </w:tabs>
              <w:spacing w:line="380" w:lineRule="exact"/>
              <w:ind w:firstLineChars="200" w:firstLine="480"/>
              <w:rPr>
                <w:sz w:val="24"/>
              </w:rPr>
            </w:pPr>
            <w:r w:rsidRPr="004C1BE7">
              <w:rPr>
                <w:rFonts w:hint="eastAsia"/>
                <w:sz w:val="24"/>
              </w:rPr>
              <w:t>2015</w:t>
            </w:r>
            <w:r w:rsidRPr="004C1BE7">
              <w:rPr>
                <w:rFonts w:hint="eastAsia"/>
                <w:sz w:val="24"/>
              </w:rPr>
              <w:t>年</w:t>
            </w:r>
            <w:r w:rsidRPr="004C1BE7">
              <w:rPr>
                <w:sz w:val="24"/>
              </w:rPr>
              <w:t>，</w:t>
            </w:r>
            <w:r w:rsidRPr="004C1BE7">
              <w:rPr>
                <w:rFonts w:hint="eastAsia"/>
                <w:sz w:val="24"/>
              </w:rPr>
              <w:t>新兴</w:t>
            </w:r>
            <w:r w:rsidRPr="004C1BE7">
              <w:rPr>
                <w:sz w:val="24"/>
              </w:rPr>
              <w:t>公司先后完成了</w:t>
            </w:r>
            <w:r w:rsidRPr="004C1BE7">
              <w:rPr>
                <w:rFonts w:hint="eastAsia"/>
                <w:sz w:val="24"/>
              </w:rPr>
              <w:t>蒲城</w:t>
            </w:r>
            <w:r w:rsidRPr="004C1BE7">
              <w:rPr>
                <w:sz w:val="24"/>
              </w:rPr>
              <w:t>能化、浙江兴兴和</w:t>
            </w:r>
            <w:r w:rsidRPr="004C1BE7">
              <w:rPr>
                <w:rFonts w:hint="eastAsia"/>
                <w:sz w:val="24"/>
              </w:rPr>
              <w:t>神华</w:t>
            </w:r>
            <w:r w:rsidRPr="004C1BE7">
              <w:rPr>
                <w:sz w:val="24"/>
              </w:rPr>
              <w:t>榆林</w:t>
            </w:r>
            <w:r w:rsidRPr="004C1BE7">
              <w:rPr>
                <w:rFonts w:hint="eastAsia"/>
                <w:sz w:val="24"/>
              </w:rPr>
              <w:t>项目三套</w:t>
            </w:r>
            <w:r w:rsidRPr="004C1BE7">
              <w:rPr>
                <w:rFonts w:hint="eastAsia"/>
                <w:sz w:val="24"/>
              </w:rPr>
              <w:t>MTO</w:t>
            </w:r>
            <w:r w:rsidRPr="004C1BE7">
              <w:rPr>
                <w:rFonts w:hint="eastAsia"/>
                <w:sz w:val="24"/>
              </w:rPr>
              <w:t>装置</w:t>
            </w:r>
            <w:r w:rsidRPr="004C1BE7">
              <w:rPr>
                <w:sz w:val="24"/>
              </w:rPr>
              <w:t>的开车工作</w:t>
            </w:r>
            <w:r w:rsidRPr="004C1BE7">
              <w:rPr>
                <w:rFonts w:hint="eastAsia"/>
                <w:sz w:val="24"/>
              </w:rPr>
              <w:t>，共完成了宁波富德、延长靖边、中煤榆林和山东神达四个项目的装置性能考核工作。</w:t>
            </w:r>
          </w:p>
          <w:p w:rsidR="0087654D" w:rsidRPr="004C1BE7" w:rsidRDefault="0087654D" w:rsidP="004C1BE7">
            <w:pPr>
              <w:tabs>
                <w:tab w:val="left" w:pos="0"/>
              </w:tabs>
              <w:spacing w:line="380" w:lineRule="exact"/>
              <w:ind w:firstLineChars="200" w:firstLine="480"/>
              <w:rPr>
                <w:sz w:val="24"/>
              </w:rPr>
            </w:pPr>
            <w:r w:rsidRPr="004C1BE7">
              <w:rPr>
                <w:sz w:val="24"/>
              </w:rPr>
              <w:t>2015</w:t>
            </w:r>
            <w:r w:rsidRPr="004C1BE7">
              <w:rPr>
                <w:rFonts w:hint="eastAsia"/>
                <w:sz w:val="24"/>
              </w:rPr>
              <w:t>年公司实现销售收入</w:t>
            </w:r>
            <w:r w:rsidRPr="004C1BE7">
              <w:rPr>
                <w:rFonts w:hint="eastAsia"/>
                <w:sz w:val="24"/>
              </w:rPr>
              <w:t>9643.47</w:t>
            </w:r>
            <w:r w:rsidRPr="004C1BE7">
              <w:rPr>
                <w:rFonts w:hint="eastAsia"/>
                <w:sz w:val="24"/>
              </w:rPr>
              <w:t>万元，完成年初收入指标的</w:t>
            </w:r>
            <w:r w:rsidRPr="004C1BE7">
              <w:rPr>
                <w:rFonts w:hint="eastAsia"/>
                <w:sz w:val="24"/>
              </w:rPr>
              <w:t>107.13%</w:t>
            </w:r>
            <w:r w:rsidRPr="004C1BE7">
              <w:rPr>
                <w:rFonts w:hint="eastAsia"/>
                <w:sz w:val="24"/>
              </w:rPr>
              <w:t>；实现净利润</w:t>
            </w:r>
            <w:r w:rsidRPr="004C1BE7">
              <w:rPr>
                <w:rFonts w:hint="eastAsia"/>
                <w:sz w:val="24"/>
              </w:rPr>
              <w:t>4750.09</w:t>
            </w:r>
            <w:r w:rsidRPr="004C1BE7">
              <w:rPr>
                <w:rFonts w:hint="eastAsia"/>
                <w:sz w:val="24"/>
              </w:rPr>
              <w:t>万元，完成年初净利润指标的</w:t>
            </w:r>
            <w:r w:rsidRPr="004C1BE7">
              <w:rPr>
                <w:rFonts w:hint="eastAsia"/>
                <w:sz w:val="24"/>
              </w:rPr>
              <w:t>125.08%</w:t>
            </w:r>
            <w:r w:rsidRPr="004C1BE7">
              <w:rPr>
                <w:rFonts w:hint="eastAsia"/>
                <w:sz w:val="24"/>
              </w:rPr>
              <w:t>；</w:t>
            </w:r>
            <w:r w:rsidRPr="004C1BE7">
              <w:rPr>
                <w:sz w:val="24"/>
              </w:rPr>
              <w:t>2015</w:t>
            </w:r>
            <w:r w:rsidRPr="004C1BE7">
              <w:rPr>
                <w:rFonts w:hint="eastAsia"/>
                <w:sz w:val="24"/>
              </w:rPr>
              <w:t>年度公司享受减免</w:t>
            </w:r>
            <w:r w:rsidRPr="004C1BE7">
              <w:rPr>
                <w:sz w:val="24"/>
              </w:rPr>
              <w:t>税金</w:t>
            </w:r>
            <w:r w:rsidRPr="004C1BE7">
              <w:rPr>
                <w:rFonts w:hint="eastAsia"/>
                <w:sz w:val="24"/>
              </w:rPr>
              <w:t>1872.57</w:t>
            </w:r>
            <w:r w:rsidRPr="004C1BE7">
              <w:rPr>
                <w:rFonts w:hint="eastAsia"/>
                <w:sz w:val="24"/>
              </w:rPr>
              <w:t>万元。</w:t>
            </w:r>
          </w:p>
          <w:p w:rsidR="0087654D" w:rsidRPr="004C1BE7" w:rsidRDefault="0087654D" w:rsidP="004C1BE7">
            <w:pPr>
              <w:tabs>
                <w:tab w:val="left" w:pos="0"/>
              </w:tabs>
              <w:spacing w:line="380" w:lineRule="exact"/>
              <w:ind w:firstLineChars="200" w:firstLine="480"/>
              <w:rPr>
                <w:sz w:val="24"/>
              </w:rPr>
            </w:pPr>
            <w:r w:rsidRPr="004C1BE7">
              <w:rPr>
                <w:sz w:val="24"/>
              </w:rPr>
              <w:t>随着国内煤制烯烃</w:t>
            </w:r>
            <w:r w:rsidRPr="004C1BE7">
              <w:rPr>
                <w:rFonts w:hint="eastAsia"/>
                <w:sz w:val="24"/>
              </w:rPr>
              <w:t>/</w:t>
            </w:r>
            <w:r w:rsidRPr="004C1BE7">
              <w:rPr>
                <w:rFonts w:hint="eastAsia"/>
                <w:sz w:val="24"/>
              </w:rPr>
              <w:t>甲醇制烯烃项目投产、在建、规划的数量迅速增加，国内煤制烯烃市场日益饱和，同类技术竞争日益激烈，公司积极改变技术许可营销策略，向近</w:t>
            </w:r>
            <w:r w:rsidRPr="004C1BE7">
              <w:rPr>
                <w:rFonts w:hint="eastAsia"/>
                <w:sz w:val="24"/>
              </w:rPr>
              <w:t>10</w:t>
            </w:r>
            <w:r w:rsidRPr="004C1BE7">
              <w:rPr>
                <w:rFonts w:hint="eastAsia"/>
                <w:sz w:val="24"/>
              </w:rPr>
              <w:t>家企业提供了</w:t>
            </w:r>
            <w:r w:rsidRPr="004C1BE7">
              <w:rPr>
                <w:rFonts w:hint="eastAsia"/>
                <w:sz w:val="24"/>
              </w:rPr>
              <w:t>DMTO</w:t>
            </w:r>
            <w:r w:rsidRPr="004C1BE7">
              <w:rPr>
                <w:rFonts w:hint="eastAsia"/>
                <w:sz w:val="24"/>
              </w:rPr>
              <w:t>项目可研资料、项目建议书或下游工艺路线方案，并进一步洽谈技术合同的细节；与</w:t>
            </w:r>
            <w:r w:rsidRPr="004C1BE7">
              <w:rPr>
                <w:sz w:val="24"/>
              </w:rPr>
              <w:t>9</w:t>
            </w:r>
            <w:r w:rsidRPr="004C1BE7">
              <w:rPr>
                <w:rFonts w:hint="eastAsia"/>
                <w:sz w:val="24"/>
              </w:rPr>
              <w:t>家国内外公司和企业签署了保密协议并提供了相关技术资料。</w:t>
            </w:r>
          </w:p>
          <w:p w:rsidR="0087654D" w:rsidRPr="004C1BE7" w:rsidRDefault="0087654D" w:rsidP="004C1BE7">
            <w:pPr>
              <w:tabs>
                <w:tab w:val="left" w:pos="0"/>
              </w:tabs>
              <w:spacing w:line="380" w:lineRule="exact"/>
              <w:ind w:firstLineChars="200" w:firstLine="480"/>
              <w:rPr>
                <w:sz w:val="24"/>
              </w:rPr>
            </w:pPr>
          </w:p>
          <w:p w:rsidR="0087654D" w:rsidRPr="004C1BE7" w:rsidRDefault="0087654D" w:rsidP="0087654D">
            <w:pPr>
              <w:tabs>
                <w:tab w:val="left" w:pos="0"/>
              </w:tabs>
              <w:spacing w:line="380" w:lineRule="exact"/>
              <w:ind w:firstLineChars="200" w:firstLine="480"/>
              <w:rPr>
                <w:sz w:val="24"/>
              </w:rPr>
            </w:pPr>
            <w:r w:rsidRPr="004C1BE7">
              <w:rPr>
                <w:rFonts w:hint="eastAsia"/>
                <w:sz w:val="24"/>
              </w:rPr>
              <w:t>2015</w:t>
            </w:r>
            <w:r w:rsidRPr="004C1BE7">
              <w:rPr>
                <w:rFonts w:hint="eastAsia"/>
                <w:sz w:val="24"/>
              </w:rPr>
              <w:t>年</w:t>
            </w:r>
            <w:r w:rsidRPr="004C1BE7">
              <w:rPr>
                <w:rFonts w:hint="eastAsia"/>
                <w:sz w:val="24"/>
              </w:rPr>
              <w:t>6</w:t>
            </w:r>
            <w:r w:rsidRPr="004C1BE7">
              <w:rPr>
                <w:rFonts w:hint="eastAsia"/>
                <w:sz w:val="24"/>
              </w:rPr>
              <w:t>月</w:t>
            </w:r>
            <w:r w:rsidRPr="004C1BE7">
              <w:rPr>
                <w:rFonts w:hint="eastAsia"/>
                <w:sz w:val="24"/>
              </w:rPr>
              <w:t>23</w:t>
            </w:r>
            <w:r w:rsidRPr="004C1BE7">
              <w:rPr>
                <w:rFonts w:hint="eastAsia"/>
                <w:sz w:val="24"/>
              </w:rPr>
              <w:t>日，新兴公司与圣迈新</w:t>
            </w:r>
            <w:r w:rsidRPr="004C1BE7">
              <w:rPr>
                <w:sz w:val="24"/>
              </w:rPr>
              <w:t>材料有限</w:t>
            </w:r>
            <w:r w:rsidRPr="004C1BE7">
              <w:rPr>
                <w:rFonts w:hint="eastAsia"/>
                <w:sz w:val="24"/>
              </w:rPr>
              <w:t>公司签署了《土地使用权及地上建筑物整体转让协议》，购置</w:t>
            </w:r>
            <w:r w:rsidRPr="004C1BE7">
              <w:rPr>
                <w:sz w:val="24"/>
              </w:rPr>
              <w:t>了位于河口的办公</w:t>
            </w:r>
            <w:r w:rsidRPr="004C1BE7">
              <w:rPr>
                <w:rFonts w:hint="eastAsia"/>
                <w:sz w:val="24"/>
              </w:rPr>
              <w:t>用房</w:t>
            </w:r>
            <w:r w:rsidRPr="004C1BE7">
              <w:rPr>
                <w:sz w:val="24"/>
              </w:rPr>
              <w:t>和土地，</w:t>
            </w:r>
            <w:r w:rsidRPr="004C1BE7">
              <w:rPr>
                <w:rFonts w:hint="eastAsia"/>
                <w:sz w:val="24"/>
              </w:rPr>
              <w:t>完成了房屋的验收交接，支付了阶段性购房款，并</w:t>
            </w:r>
            <w:r w:rsidRPr="004C1BE7">
              <w:rPr>
                <w:sz w:val="24"/>
              </w:rPr>
              <w:t>完成了</w:t>
            </w:r>
            <w:r w:rsidRPr="004C1BE7">
              <w:rPr>
                <w:rFonts w:hint="eastAsia"/>
                <w:sz w:val="24"/>
              </w:rPr>
              <w:t>房屋产权证和土地使用权证过户。房屋购置后</w:t>
            </w:r>
            <w:r w:rsidRPr="004C1BE7">
              <w:rPr>
                <w:sz w:val="24"/>
              </w:rPr>
              <w:t>，公司</w:t>
            </w:r>
            <w:r w:rsidRPr="004C1BE7">
              <w:rPr>
                <w:rFonts w:hint="eastAsia"/>
                <w:sz w:val="24"/>
              </w:rPr>
              <w:t>开展了办公楼的装饰装修工作，通过公开招标方式公开</w:t>
            </w:r>
            <w:r w:rsidRPr="004C1BE7">
              <w:rPr>
                <w:sz w:val="24"/>
              </w:rPr>
              <w:t>招标选定</w:t>
            </w:r>
            <w:r w:rsidRPr="004C1BE7">
              <w:rPr>
                <w:rFonts w:hint="eastAsia"/>
                <w:sz w:val="24"/>
              </w:rPr>
              <w:t>项目监理、项目管理公司、装修</w:t>
            </w:r>
            <w:r w:rsidRPr="004C1BE7">
              <w:rPr>
                <w:sz w:val="24"/>
              </w:rPr>
              <w:t>设计公司和施工</w:t>
            </w:r>
            <w:r w:rsidRPr="004C1BE7">
              <w:rPr>
                <w:rFonts w:hint="eastAsia"/>
                <w:sz w:val="24"/>
              </w:rPr>
              <w:t>单位</w:t>
            </w:r>
            <w:r w:rsidRPr="004C1BE7">
              <w:rPr>
                <w:sz w:val="24"/>
              </w:rPr>
              <w:t>。</w:t>
            </w:r>
          </w:p>
          <w:p w:rsidR="00293AD4" w:rsidRPr="004C1BE7" w:rsidRDefault="0087654D" w:rsidP="00293AD4">
            <w:pPr>
              <w:tabs>
                <w:tab w:val="left" w:pos="0"/>
              </w:tabs>
              <w:spacing w:line="380" w:lineRule="exact"/>
              <w:ind w:firstLineChars="200" w:firstLine="480"/>
              <w:rPr>
                <w:sz w:val="24"/>
              </w:rPr>
            </w:pPr>
            <w:r w:rsidRPr="004C1BE7">
              <w:rPr>
                <w:rFonts w:hint="eastAsia"/>
                <w:sz w:val="24"/>
              </w:rPr>
              <w:t>另外，根据董事会决议精神，新兴公司完成</w:t>
            </w:r>
            <w:r w:rsidRPr="004C1BE7">
              <w:rPr>
                <w:sz w:val="24"/>
              </w:rPr>
              <w:t>了外商投资服务局和工商局注册备案信息的</w:t>
            </w:r>
            <w:r w:rsidRPr="004C1BE7">
              <w:rPr>
                <w:rFonts w:hint="eastAsia"/>
                <w:sz w:val="24"/>
              </w:rPr>
              <w:t>法人代表变更，董监事人员任职变更和注册地址变更。</w:t>
            </w:r>
          </w:p>
          <w:p w:rsidR="00293AD4" w:rsidRDefault="00293AD4" w:rsidP="00293AD4">
            <w:pPr>
              <w:tabs>
                <w:tab w:val="left" w:pos="0"/>
              </w:tabs>
              <w:spacing w:line="380" w:lineRule="exact"/>
              <w:ind w:firstLineChars="200" w:firstLine="420"/>
              <w:rPr>
                <w:rFonts w:ascii="宋体" w:hAnsi="宋体"/>
                <w:szCs w:val="21"/>
              </w:rPr>
            </w:pPr>
          </w:p>
          <w:p w:rsidR="00CE397F" w:rsidRPr="00293AD4" w:rsidRDefault="0087654D" w:rsidP="00293AD4">
            <w:pPr>
              <w:tabs>
                <w:tab w:val="left" w:pos="0"/>
              </w:tabs>
              <w:spacing w:line="380" w:lineRule="exact"/>
              <w:ind w:firstLineChars="200" w:firstLine="480"/>
              <w:rPr>
                <w:rFonts w:ascii="宋体" w:hAnsi="宋体"/>
                <w:szCs w:val="21"/>
              </w:rPr>
            </w:pPr>
            <w:r w:rsidRPr="00F15489">
              <w:rPr>
                <w:rFonts w:hint="eastAsia"/>
                <w:sz w:val="24"/>
              </w:rPr>
              <w:t>201</w:t>
            </w:r>
            <w:r>
              <w:rPr>
                <w:rFonts w:hint="eastAsia"/>
                <w:sz w:val="24"/>
              </w:rPr>
              <w:t>5</w:t>
            </w:r>
            <w:r w:rsidR="008A6EF7">
              <w:rPr>
                <w:rFonts w:hint="eastAsia"/>
                <w:sz w:val="24"/>
              </w:rPr>
              <w:t>年，</w:t>
            </w:r>
            <w:r w:rsidRPr="00F15489">
              <w:rPr>
                <w:rFonts w:hint="eastAsia"/>
                <w:sz w:val="24"/>
              </w:rPr>
              <w:t>新兴能源科技有限公司</w:t>
            </w:r>
            <w:r>
              <w:rPr>
                <w:rFonts w:hint="eastAsia"/>
                <w:sz w:val="24"/>
              </w:rPr>
              <w:t>走过了平稳发展的一年，较好的完成了年度经营目标</w:t>
            </w:r>
            <w:r w:rsidR="008A6EF7">
              <w:rPr>
                <w:rFonts w:hint="eastAsia"/>
                <w:sz w:val="24"/>
              </w:rPr>
              <w:t>。</w:t>
            </w:r>
            <w:r w:rsidR="00A7064F">
              <w:rPr>
                <w:rFonts w:hint="eastAsia"/>
                <w:sz w:val="24"/>
              </w:rPr>
              <w:t>2016</w:t>
            </w:r>
            <w:r w:rsidR="00A7064F">
              <w:rPr>
                <w:rFonts w:hint="eastAsia"/>
                <w:sz w:val="24"/>
              </w:rPr>
              <w:t>将</w:t>
            </w:r>
            <w:r w:rsidR="008A6EF7">
              <w:rPr>
                <w:rFonts w:hint="eastAsia"/>
                <w:sz w:val="24"/>
              </w:rPr>
              <w:t>紧抓两个不放松——</w:t>
            </w:r>
            <w:r w:rsidR="00A7064F">
              <w:rPr>
                <w:rFonts w:hint="eastAsia"/>
                <w:sz w:val="24"/>
              </w:rPr>
              <w:t>紧抓新项目不放松，紧抓回款不放松</w:t>
            </w:r>
            <w:r w:rsidR="008A6EF7">
              <w:rPr>
                <w:rFonts w:hint="eastAsia"/>
                <w:sz w:val="24"/>
              </w:rPr>
              <w:t>——</w:t>
            </w:r>
            <w:r w:rsidR="00A7064F">
              <w:rPr>
                <w:rFonts w:hint="eastAsia"/>
                <w:sz w:val="24"/>
              </w:rPr>
              <w:t>力争有新的突破。</w:t>
            </w:r>
          </w:p>
          <w:p w:rsidR="00CE397F" w:rsidRPr="00CE397F" w:rsidRDefault="00CE397F" w:rsidP="00E8039E">
            <w:pPr>
              <w:spacing w:line="360" w:lineRule="exact"/>
              <w:rPr>
                <w:rFonts w:ascii="宋体" w:hAnsi="宋体"/>
                <w:sz w:val="24"/>
              </w:rPr>
            </w:pPr>
          </w:p>
        </w:tc>
      </w:tr>
    </w:tbl>
    <w:p w:rsidR="0059157F" w:rsidRPr="00724058" w:rsidRDefault="0059157F">
      <w:pPr>
        <w:rPr>
          <w:rFonts w:ascii="仿宋_GB2312" w:eastAsia="仿宋_GB2312"/>
          <w:sz w:val="32"/>
          <w:szCs w:val="32"/>
        </w:rPr>
      </w:pPr>
    </w:p>
    <w:sectPr w:rsidR="0059157F" w:rsidRPr="00724058" w:rsidSect="00DD42D1">
      <w:pgSz w:w="11906" w:h="16838"/>
      <w:pgMar w:top="1440" w:right="1800" w:bottom="109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606" w:rsidRDefault="00B63606" w:rsidP="00A81D83">
      <w:r>
        <w:separator/>
      </w:r>
    </w:p>
  </w:endnote>
  <w:endnote w:type="continuationSeparator" w:id="0">
    <w:p w:rsidR="00B63606" w:rsidRDefault="00B63606" w:rsidP="00A8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606" w:rsidRDefault="00B63606" w:rsidP="00A81D83">
      <w:r>
        <w:separator/>
      </w:r>
    </w:p>
  </w:footnote>
  <w:footnote w:type="continuationSeparator" w:id="0">
    <w:p w:rsidR="00B63606" w:rsidRDefault="00B63606" w:rsidP="00A81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157F"/>
    <w:rsid w:val="00036233"/>
    <w:rsid w:val="000418A0"/>
    <w:rsid w:val="000D62C9"/>
    <w:rsid w:val="000D7510"/>
    <w:rsid w:val="00117297"/>
    <w:rsid w:val="001767C5"/>
    <w:rsid w:val="001D57E2"/>
    <w:rsid w:val="001E3633"/>
    <w:rsid w:val="001F05B6"/>
    <w:rsid w:val="001F4B3C"/>
    <w:rsid w:val="00215DF9"/>
    <w:rsid w:val="00247666"/>
    <w:rsid w:val="00271BF6"/>
    <w:rsid w:val="0028493B"/>
    <w:rsid w:val="00287A2C"/>
    <w:rsid w:val="00293AD4"/>
    <w:rsid w:val="002A3B61"/>
    <w:rsid w:val="002C4EA5"/>
    <w:rsid w:val="00323353"/>
    <w:rsid w:val="00342160"/>
    <w:rsid w:val="003609F1"/>
    <w:rsid w:val="00380457"/>
    <w:rsid w:val="003D295B"/>
    <w:rsid w:val="00405D7A"/>
    <w:rsid w:val="00422CB0"/>
    <w:rsid w:val="0047005A"/>
    <w:rsid w:val="00473CC7"/>
    <w:rsid w:val="00493708"/>
    <w:rsid w:val="004C1BE7"/>
    <w:rsid w:val="004C2F09"/>
    <w:rsid w:val="004C2FBE"/>
    <w:rsid w:val="004D3672"/>
    <w:rsid w:val="004D545E"/>
    <w:rsid w:val="004F7841"/>
    <w:rsid w:val="005007C7"/>
    <w:rsid w:val="00516973"/>
    <w:rsid w:val="00535ADC"/>
    <w:rsid w:val="005457DD"/>
    <w:rsid w:val="00564E39"/>
    <w:rsid w:val="0059157F"/>
    <w:rsid w:val="0060518A"/>
    <w:rsid w:val="006111F3"/>
    <w:rsid w:val="006201DF"/>
    <w:rsid w:val="00627CDA"/>
    <w:rsid w:val="006B6B31"/>
    <w:rsid w:val="006E39BC"/>
    <w:rsid w:val="006F2343"/>
    <w:rsid w:val="007204F5"/>
    <w:rsid w:val="00724058"/>
    <w:rsid w:val="00730195"/>
    <w:rsid w:val="00772AE2"/>
    <w:rsid w:val="0077600B"/>
    <w:rsid w:val="007B1528"/>
    <w:rsid w:val="007B58A3"/>
    <w:rsid w:val="007D3153"/>
    <w:rsid w:val="007D64A9"/>
    <w:rsid w:val="007E29A3"/>
    <w:rsid w:val="007E6DC3"/>
    <w:rsid w:val="0086206D"/>
    <w:rsid w:val="00864CC3"/>
    <w:rsid w:val="0087654D"/>
    <w:rsid w:val="008A6EF7"/>
    <w:rsid w:val="008D746C"/>
    <w:rsid w:val="00911174"/>
    <w:rsid w:val="009C4B3C"/>
    <w:rsid w:val="00A6125B"/>
    <w:rsid w:val="00A7064F"/>
    <w:rsid w:val="00A80F50"/>
    <w:rsid w:val="00A81D83"/>
    <w:rsid w:val="00AA29CC"/>
    <w:rsid w:val="00AE7F13"/>
    <w:rsid w:val="00AF62F9"/>
    <w:rsid w:val="00AF66C8"/>
    <w:rsid w:val="00B63606"/>
    <w:rsid w:val="00B74EF7"/>
    <w:rsid w:val="00B933D4"/>
    <w:rsid w:val="00B9386A"/>
    <w:rsid w:val="00BA743E"/>
    <w:rsid w:val="00BB7FCA"/>
    <w:rsid w:val="00BC3B8B"/>
    <w:rsid w:val="00C04962"/>
    <w:rsid w:val="00C06C4F"/>
    <w:rsid w:val="00C27CDD"/>
    <w:rsid w:val="00C41B45"/>
    <w:rsid w:val="00C65006"/>
    <w:rsid w:val="00CC5E14"/>
    <w:rsid w:val="00CE397F"/>
    <w:rsid w:val="00D2052B"/>
    <w:rsid w:val="00D20CAE"/>
    <w:rsid w:val="00DA5EE7"/>
    <w:rsid w:val="00DB3FC3"/>
    <w:rsid w:val="00DD038F"/>
    <w:rsid w:val="00DD1211"/>
    <w:rsid w:val="00DD42D1"/>
    <w:rsid w:val="00E5125B"/>
    <w:rsid w:val="00E64338"/>
    <w:rsid w:val="00E8039E"/>
    <w:rsid w:val="00E80A45"/>
    <w:rsid w:val="00EA061F"/>
    <w:rsid w:val="00F61646"/>
    <w:rsid w:val="00FD10EC"/>
    <w:rsid w:val="00FE5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31F070-A974-4A15-A481-7B63FF89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15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B74EF7"/>
    <w:rPr>
      <w:sz w:val="18"/>
      <w:szCs w:val="18"/>
    </w:rPr>
  </w:style>
  <w:style w:type="paragraph" w:styleId="a5">
    <w:name w:val="header"/>
    <w:basedOn w:val="a"/>
    <w:link w:val="Char"/>
    <w:rsid w:val="00A81D8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A81D83"/>
    <w:rPr>
      <w:kern w:val="2"/>
      <w:sz w:val="18"/>
      <w:szCs w:val="18"/>
    </w:rPr>
  </w:style>
  <w:style w:type="paragraph" w:styleId="a6">
    <w:name w:val="footer"/>
    <w:basedOn w:val="a"/>
    <w:link w:val="Char0"/>
    <w:rsid w:val="00A81D83"/>
    <w:pPr>
      <w:tabs>
        <w:tab w:val="center" w:pos="4153"/>
        <w:tab w:val="right" w:pos="8306"/>
      </w:tabs>
      <w:snapToGrid w:val="0"/>
      <w:jc w:val="left"/>
    </w:pPr>
    <w:rPr>
      <w:sz w:val="18"/>
      <w:szCs w:val="18"/>
    </w:rPr>
  </w:style>
  <w:style w:type="character" w:customStyle="1" w:styleId="Char0">
    <w:name w:val="页脚 Char"/>
    <w:link w:val="a6"/>
    <w:rsid w:val="00A81D8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031340">
      <w:bodyDiv w:val="1"/>
      <w:marLeft w:val="0"/>
      <w:marRight w:val="0"/>
      <w:marTop w:val="0"/>
      <w:marBottom w:val="0"/>
      <w:divBdr>
        <w:top w:val="none" w:sz="0" w:space="0" w:color="auto"/>
        <w:left w:val="none" w:sz="0" w:space="0" w:color="auto"/>
        <w:bottom w:val="none" w:sz="0" w:space="0" w:color="auto"/>
        <w:right w:val="none" w:sz="0" w:space="0" w:color="auto"/>
      </w:divBdr>
      <w:divsChild>
        <w:div w:id="1942949906">
          <w:marLeft w:val="0"/>
          <w:marRight w:val="0"/>
          <w:marTop w:val="0"/>
          <w:marBottom w:val="0"/>
          <w:divBdr>
            <w:top w:val="none" w:sz="0" w:space="0" w:color="auto"/>
            <w:left w:val="none" w:sz="0" w:space="0" w:color="auto"/>
            <w:bottom w:val="none" w:sz="0" w:space="0" w:color="auto"/>
            <w:right w:val="none" w:sz="0" w:space="0" w:color="auto"/>
          </w:divBdr>
        </w:div>
      </w:divsChild>
    </w:div>
    <w:div w:id="531722487">
      <w:bodyDiv w:val="1"/>
      <w:marLeft w:val="0"/>
      <w:marRight w:val="0"/>
      <w:marTop w:val="0"/>
      <w:marBottom w:val="0"/>
      <w:divBdr>
        <w:top w:val="none" w:sz="0" w:space="0" w:color="auto"/>
        <w:left w:val="none" w:sz="0" w:space="0" w:color="auto"/>
        <w:bottom w:val="none" w:sz="0" w:space="0" w:color="auto"/>
        <w:right w:val="none" w:sz="0" w:space="0" w:color="auto"/>
      </w:divBdr>
      <w:divsChild>
        <w:div w:id="1974870199">
          <w:marLeft w:val="0"/>
          <w:marRight w:val="0"/>
          <w:marTop w:val="0"/>
          <w:marBottom w:val="0"/>
          <w:divBdr>
            <w:top w:val="none" w:sz="0" w:space="0" w:color="auto"/>
            <w:left w:val="none" w:sz="0" w:space="0" w:color="auto"/>
            <w:bottom w:val="none" w:sz="0" w:space="0" w:color="auto"/>
            <w:right w:val="none" w:sz="0" w:space="0" w:color="auto"/>
          </w:divBdr>
        </w:div>
      </w:divsChild>
    </w:div>
    <w:div w:id="1182747257">
      <w:bodyDiv w:val="1"/>
      <w:marLeft w:val="0"/>
      <w:marRight w:val="0"/>
      <w:marTop w:val="0"/>
      <w:marBottom w:val="0"/>
      <w:divBdr>
        <w:top w:val="none" w:sz="0" w:space="0" w:color="auto"/>
        <w:left w:val="none" w:sz="0" w:space="0" w:color="auto"/>
        <w:bottom w:val="none" w:sz="0" w:space="0" w:color="auto"/>
        <w:right w:val="none" w:sz="0" w:space="0" w:color="auto"/>
      </w:divBdr>
      <w:divsChild>
        <w:div w:id="155072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中国科学院大连化学物理研究所</dc:title>
  <dc:creator>王岩</dc:creator>
  <cp:lastModifiedBy>unknown</cp:lastModifiedBy>
  <cp:revision>8</cp:revision>
  <cp:lastPrinted>2016-01-15T08:09:00Z</cp:lastPrinted>
  <dcterms:created xsi:type="dcterms:W3CDTF">2016-01-15T08:10:00Z</dcterms:created>
  <dcterms:modified xsi:type="dcterms:W3CDTF">2016-02-03T07:45:00Z</dcterms:modified>
</cp:coreProperties>
</file>